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7452360"/>
            <wp:effectExtent l="0" t="0" r="14605" b="15240"/>
            <wp:docPr id="2" name="图片 2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 xml:space="preserve">Figure S1. The calibration plots of nomograms. A1-A3: calibration plots of nomogram for RCC patients based on GLS2 expression (1-year-OS; 3-year-OS; 5-year-OS); B1-B3: calibration plots of nomogram for ccRCC patients based on E2F family members </w:t>
      </w:r>
      <w:r>
        <w:rPr>
          <w:rFonts w:hint="default" w:ascii="Times New Roman" w:hAnsi="Times New Roman" w:cs="Times New Roman"/>
          <w:b/>
          <w:bCs/>
        </w:rPr>
        <w:t>(1-year-OS; 3-year-OS; 5-year-OS)</w:t>
      </w:r>
      <w:r>
        <w:rPr>
          <w:rFonts w:hint="default" w:ascii="Times New Roman" w:hAnsi="Times New Roman" w:cs="Times New Roman"/>
          <w:b/>
          <w:bCs/>
        </w:rPr>
        <w:t xml:space="preserve">; C1-C3: calibration plots of nomogram for RCC patients based on E2F family members </w:t>
      </w:r>
      <w:r>
        <w:rPr>
          <w:rFonts w:hint="default" w:ascii="Times New Roman" w:hAnsi="Times New Roman" w:cs="Times New Roman"/>
          <w:b/>
          <w:bCs/>
        </w:rPr>
        <w:t>(1-year-OS; 3-year-OS; 5-year-OS)</w:t>
      </w:r>
      <w:r>
        <w:rPr>
          <w:rFonts w:hint="default" w:ascii="Times New Roman" w:hAnsi="Times New Roman" w:cs="Times New Roman"/>
          <w:b/>
          <w:bCs/>
        </w:rPr>
        <w:t xml:space="preserve">.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1C52"/>
    <w:rsid w:val="7FBF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Office_1.6.1.2429_F1E327BC-269C-435d-A152-05C5408002CA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2019-11-23T16:47:00Z</dcterms:created>
  <dc:creator>sundantong</dc:creator>
  <cp:lastModifiedBy>sundantong</cp:lastModifiedBy>
  <dcterms:modified xsi:type="dcterms:W3CDTF">2019-11-23T16:56:46Z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2052-1.6.1.2429</vt:lpwstr>
  </property>
</Properties>
</file>